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1C" w:rsidRPr="00D22785" w:rsidRDefault="00597319" w:rsidP="004A431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476E94">
        <w:rPr>
          <w:b/>
          <w:bCs/>
          <w:sz w:val="22"/>
          <w:szCs w:val="22"/>
        </w:rPr>
        <w:t>EG.D, a.</w:t>
      </w:r>
      <w:proofErr w:type="gramEnd"/>
      <w:r w:rsidRPr="00476E94">
        <w:rPr>
          <w:b/>
          <w:bCs/>
          <w:sz w:val="22"/>
          <w:szCs w:val="22"/>
        </w:rPr>
        <w:t xml:space="preserve">s. </w:t>
      </w:r>
      <w:r w:rsidRPr="00476E94">
        <w:rPr>
          <w:sz w:val="22"/>
          <w:szCs w:val="22"/>
        </w:rPr>
        <w:t>v souladu se zákonem č. 458/2000 Sb. § 25 odst. (5) Vám oznamuje, že z důvodu plánovaných prací na zařízení distribuční soustavy – rekonstrukcí, oprav, údržbových a revizních prací:</w:t>
      </w:r>
    </w:p>
    <w:p w:rsidR="00597319" w:rsidRPr="00460669" w:rsidRDefault="00597319" w:rsidP="00597319">
      <w:pPr>
        <w:autoSpaceDE w:val="0"/>
        <w:autoSpaceDN w:val="0"/>
        <w:adjustRightInd w:val="0"/>
        <w:rPr>
          <w:sz w:val="20"/>
          <w:szCs w:val="20"/>
        </w:rPr>
      </w:pPr>
    </w:p>
    <w:p w:rsidR="00597319" w:rsidRPr="00460669" w:rsidRDefault="00597319" w:rsidP="0059731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597319" w:rsidRPr="00476E94" w:rsidRDefault="00597319" w:rsidP="0059731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sz w:val="68"/>
          <w:szCs w:val="68"/>
        </w:rPr>
      </w:pPr>
      <w:r w:rsidRPr="00476E94">
        <w:rPr>
          <w:b/>
          <w:bCs/>
          <w:sz w:val="68"/>
          <w:szCs w:val="68"/>
        </w:rPr>
        <w:t>BUDE PŘERUŠENA</w:t>
      </w:r>
    </w:p>
    <w:p w:rsidR="00597319" w:rsidRPr="00476E94" w:rsidRDefault="00597319" w:rsidP="0059731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sz w:val="68"/>
          <w:szCs w:val="68"/>
        </w:rPr>
      </w:pPr>
      <w:r w:rsidRPr="00476E94">
        <w:rPr>
          <w:b/>
          <w:bCs/>
          <w:sz w:val="68"/>
          <w:szCs w:val="68"/>
        </w:rPr>
        <w:t>DODÁVKA EL. ENERGIE:</w:t>
      </w:r>
    </w:p>
    <w:p w:rsidR="004A431C" w:rsidRPr="00476E94" w:rsidRDefault="004A431C" w:rsidP="0059731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97319" w:rsidRPr="00005EA8" w:rsidRDefault="00597319" w:rsidP="0059731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3148" w:rsidRPr="00F35928" w:rsidRDefault="00C53148" w:rsidP="00C53148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Cs/>
          <w:iCs/>
          <w:sz w:val="48"/>
          <w:szCs w:val="48"/>
        </w:rPr>
      </w:pPr>
      <w:r w:rsidRPr="005A2206">
        <w:rPr>
          <w:b/>
          <w:bCs/>
          <w:sz w:val="156"/>
          <w:szCs w:val="156"/>
          <w:bdr w:val="single" w:sz="12" w:space="0" w:color="auto"/>
        </w:rPr>
        <w:t xml:space="preserve">dne </w:t>
      </w:r>
      <w:proofErr w:type="gramStart"/>
      <w:r w:rsidR="008355DF">
        <w:rPr>
          <w:b/>
          <w:bCs/>
          <w:sz w:val="156"/>
          <w:szCs w:val="156"/>
          <w:bdr w:val="single" w:sz="12" w:space="0" w:color="auto"/>
        </w:rPr>
        <w:t>1</w:t>
      </w:r>
      <w:r w:rsidR="00476E94">
        <w:rPr>
          <w:b/>
          <w:bCs/>
          <w:sz w:val="156"/>
          <w:szCs w:val="156"/>
          <w:bdr w:val="single" w:sz="12" w:space="0" w:color="auto"/>
        </w:rPr>
        <w:t>2.12</w:t>
      </w:r>
      <w:r w:rsidR="008355DF">
        <w:rPr>
          <w:b/>
          <w:bCs/>
          <w:sz w:val="156"/>
          <w:szCs w:val="156"/>
          <w:bdr w:val="single" w:sz="12" w:space="0" w:color="auto"/>
        </w:rPr>
        <w:t>.2024</w:t>
      </w:r>
      <w:proofErr w:type="gramEnd"/>
    </w:p>
    <w:p w:rsidR="00C53148" w:rsidRPr="00256F56" w:rsidRDefault="00C53148" w:rsidP="00C53148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u w:val="single"/>
        </w:rPr>
      </w:pPr>
    </w:p>
    <w:p w:rsidR="00C53148" w:rsidRDefault="00C53148" w:rsidP="00C53148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52"/>
          <w:szCs w:val="52"/>
          <w:u w:val="single"/>
        </w:rPr>
      </w:pPr>
      <w:r w:rsidRPr="001058E0">
        <w:rPr>
          <w:b/>
          <w:bCs/>
          <w:i/>
          <w:iCs/>
          <w:sz w:val="100"/>
          <w:szCs w:val="100"/>
          <w:u w:val="single"/>
        </w:rPr>
        <w:t xml:space="preserve">od </w:t>
      </w:r>
      <w:r w:rsidR="00A07D96">
        <w:rPr>
          <w:b/>
          <w:bCs/>
          <w:i/>
          <w:iCs/>
          <w:sz w:val="100"/>
          <w:szCs w:val="100"/>
          <w:u w:val="single"/>
        </w:rPr>
        <w:t>7</w:t>
      </w:r>
      <w:r>
        <w:rPr>
          <w:b/>
          <w:bCs/>
          <w:i/>
          <w:iCs/>
          <w:sz w:val="100"/>
          <w:szCs w:val="100"/>
          <w:u w:val="single"/>
        </w:rPr>
        <w:t>:</w:t>
      </w:r>
      <w:r w:rsidR="00A07D96">
        <w:rPr>
          <w:b/>
          <w:bCs/>
          <w:i/>
          <w:iCs/>
          <w:sz w:val="100"/>
          <w:szCs w:val="100"/>
          <w:u w:val="single"/>
        </w:rPr>
        <w:t>3</w:t>
      </w:r>
      <w:r>
        <w:rPr>
          <w:b/>
          <w:bCs/>
          <w:i/>
          <w:iCs/>
          <w:sz w:val="100"/>
          <w:szCs w:val="100"/>
          <w:u w:val="single"/>
        </w:rPr>
        <w:t>0</w:t>
      </w:r>
      <w:r w:rsidRPr="001058E0">
        <w:rPr>
          <w:b/>
          <w:bCs/>
          <w:i/>
          <w:iCs/>
          <w:sz w:val="100"/>
          <w:szCs w:val="100"/>
          <w:u w:val="single"/>
        </w:rPr>
        <w:t xml:space="preserve"> do </w:t>
      </w:r>
      <w:r w:rsidR="00827629">
        <w:rPr>
          <w:b/>
          <w:bCs/>
          <w:i/>
          <w:iCs/>
          <w:sz w:val="100"/>
          <w:szCs w:val="100"/>
          <w:u w:val="single"/>
        </w:rPr>
        <w:t>1</w:t>
      </w:r>
      <w:r w:rsidR="00050B86">
        <w:rPr>
          <w:b/>
          <w:bCs/>
          <w:i/>
          <w:iCs/>
          <w:sz w:val="100"/>
          <w:szCs w:val="100"/>
          <w:u w:val="single"/>
        </w:rPr>
        <w:t>4</w:t>
      </w:r>
      <w:r w:rsidRPr="001058E0">
        <w:rPr>
          <w:b/>
          <w:bCs/>
          <w:i/>
          <w:iCs/>
          <w:sz w:val="100"/>
          <w:szCs w:val="100"/>
          <w:u w:val="single"/>
        </w:rPr>
        <w:t>:</w:t>
      </w:r>
      <w:r w:rsidR="00050B86">
        <w:rPr>
          <w:b/>
          <w:bCs/>
          <w:i/>
          <w:iCs/>
          <w:sz w:val="100"/>
          <w:szCs w:val="100"/>
          <w:u w:val="single"/>
        </w:rPr>
        <w:t>3</w:t>
      </w:r>
      <w:r w:rsidRPr="001058E0">
        <w:rPr>
          <w:b/>
          <w:bCs/>
          <w:i/>
          <w:iCs/>
          <w:sz w:val="100"/>
          <w:szCs w:val="100"/>
          <w:u w:val="single"/>
        </w:rPr>
        <w:t>0 hodin</w:t>
      </w:r>
    </w:p>
    <w:p w:rsidR="008355DF" w:rsidRPr="008355DF" w:rsidRDefault="008355DF" w:rsidP="00C53148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52"/>
          <w:szCs w:val="52"/>
          <w:u w:val="single"/>
        </w:rPr>
      </w:pPr>
    </w:p>
    <w:p w:rsidR="00476E94" w:rsidRDefault="00005EA8" w:rsidP="00005EA8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both"/>
        <w:rPr>
          <w:b/>
          <w:bCs/>
          <w:sz w:val="80"/>
          <w:szCs w:val="80"/>
        </w:rPr>
      </w:pPr>
      <w:r w:rsidRPr="00476E94">
        <w:rPr>
          <w:b/>
          <w:bCs/>
          <w:sz w:val="56"/>
          <w:szCs w:val="56"/>
        </w:rPr>
        <w:t>Napajedla</w:t>
      </w:r>
      <w:r w:rsidR="008355DF" w:rsidRPr="008355DF">
        <w:rPr>
          <w:b/>
          <w:bCs/>
          <w:sz w:val="80"/>
          <w:szCs w:val="80"/>
        </w:rPr>
        <w:t xml:space="preserve"> </w:t>
      </w:r>
    </w:p>
    <w:p w:rsidR="00476E94" w:rsidRPr="00476E94" w:rsidRDefault="00476E94" w:rsidP="00476E94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both"/>
        <w:rPr>
          <w:b/>
          <w:bCs/>
          <w:sz w:val="80"/>
          <w:szCs w:val="80"/>
          <w:u w:val="single"/>
        </w:rPr>
      </w:pPr>
      <w:r w:rsidRPr="00476E94">
        <w:rPr>
          <w:b/>
          <w:bCs/>
          <w:sz w:val="80"/>
          <w:szCs w:val="80"/>
          <w:u w:val="single"/>
        </w:rPr>
        <w:t>2. května</w:t>
      </w:r>
      <w:r w:rsidRPr="00476E94">
        <w:rPr>
          <w:b/>
          <w:bCs/>
          <w:sz w:val="80"/>
          <w:szCs w:val="80"/>
        </w:rPr>
        <w:t xml:space="preserve"> 917</w:t>
      </w:r>
    </w:p>
    <w:p w:rsidR="008355DF" w:rsidRPr="008355DF" w:rsidRDefault="00476E94" w:rsidP="00476E94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both"/>
        <w:rPr>
          <w:b/>
          <w:bCs/>
          <w:sz w:val="80"/>
          <w:szCs w:val="80"/>
        </w:rPr>
      </w:pPr>
      <w:r w:rsidRPr="00476E94">
        <w:rPr>
          <w:b/>
          <w:bCs/>
          <w:sz w:val="80"/>
          <w:szCs w:val="80"/>
          <w:u w:val="single"/>
        </w:rPr>
        <w:t>Lány</w:t>
      </w:r>
      <w:r w:rsidR="008355DF" w:rsidRPr="008355DF">
        <w:rPr>
          <w:b/>
          <w:bCs/>
          <w:sz w:val="80"/>
          <w:szCs w:val="80"/>
        </w:rPr>
        <w:t xml:space="preserve"> </w:t>
      </w:r>
      <w:r>
        <w:rPr>
          <w:b/>
          <w:bCs/>
          <w:sz w:val="80"/>
          <w:szCs w:val="80"/>
        </w:rPr>
        <w:t>570, 588, 598, 605, 606, 643, 662, 681, 723, 727, 741, 7</w:t>
      </w:r>
      <w:r w:rsidR="008C1EAD">
        <w:rPr>
          <w:b/>
          <w:bCs/>
          <w:sz w:val="80"/>
          <w:szCs w:val="80"/>
        </w:rPr>
        <w:t>7</w:t>
      </w:r>
      <w:bookmarkStart w:id="0" w:name="_GoBack"/>
      <w:bookmarkEnd w:id="0"/>
      <w:r>
        <w:rPr>
          <w:b/>
          <w:bCs/>
          <w:sz w:val="80"/>
          <w:szCs w:val="80"/>
        </w:rPr>
        <w:t>9, 836, 912, 922, 961, 962, 1005, 1030, 1031 – 1034, 1274, 1275</w:t>
      </w:r>
      <w:r w:rsidR="008355DF" w:rsidRPr="008355DF">
        <w:rPr>
          <w:b/>
          <w:bCs/>
          <w:sz w:val="80"/>
          <w:szCs w:val="80"/>
        </w:rPr>
        <w:t xml:space="preserve"> </w:t>
      </w:r>
    </w:p>
    <w:p w:rsidR="00744A0B" w:rsidRPr="00D342FD" w:rsidRDefault="00744A0B" w:rsidP="00744A0B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97319" w:rsidRDefault="00597319" w:rsidP="00597319">
      <w:pPr>
        <w:autoSpaceDE w:val="0"/>
        <w:autoSpaceDN w:val="0"/>
        <w:adjustRightInd w:val="0"/>
        <w:rPr>
          <w:sz w:val="20"/>
          <w:szCs w:val="20"/>
        </w:rPr>
      </w:pPr>
    </w:p>
    <w:p w:rsidR="00597319" w:rsidRPr="00476E94" w:rsidRDefault="00597319" w:rsidP="004A43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6E94">
        <w:rPr>
          <w:sz w:val="22"/>
          <w:szCs w:val="22"/>
        </w:rPr>
        <w:t xml:space="preserve">Žádáme odběratele el. </w:t>
      </w:r>
      <w:proofErr w:type="gramStart"/>
      <w:r w:rsidRPr="00476E94">
        <w:rPr>
          <w:sz w:val="22"/>
          <w:szCs w:val="22"/>
        </w:rPr>
        <w:t>energie</w:t>
      </w:r>
      <w:proofErr w:type="gramEnd"/>
      <w:r w:rsidRPr="00476E94">
        <w:rPr>
          <w:sz w:val="22"/>
          <w:szCs w:val="22"/>
        </w:rPr>
        <w:t xml:space="preserve"> o pochopení pro toto nezbytné omezení.</w:t>
      </w:r>
    </w:p>
    <w:p w:rsidR="00597319" w:rsidRPr="00476E94" w:rsidRDefault="00597319" w:rsidP="004A43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6E94">
        <w:rPr>
          <w:sz w:val="22"/>
          <w:szCs w:val="22"/>
        </w:rPr>
        <w:t xml:space="preserve">V době přerušení dodávky elektřiny je nutné z důvodu bezpečnosti považovat energetické zařízení za zařízení pod napětím. </w:t>
      </w:r>
    </w:p>
    <w:p w:rsidR="00597319" w:rsidRPr="00476E94" w:rsidRDefault="00597319" w:rsidP="004A43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6E94">
        <w:rPr>
          <w:sz w:val="22"/>
          <w:szCs w:val="22"/>
        </w:rPr>
        <w:t xml:space="preserve">Případné použití vlastního náhradního zdroje v době přerušení dodávky elektřiny je nutné předem vždy projednat se spol. </w:t>
      </w:r>
      <w:proofErr w:type="gramStart"/>
      <w:r w:rsidRPr="00476E94">
        <w:rPr>
          <w:sz w:val="22"/>
          <w:szCs w:val="22"/>
        </w:rPr>
        <w:t>EG.D, a.</w:t>
      </w:r>
      <w:proofErr w:type="gramEnd"/>
      <w:r w:rsidRPr="00476E94">
        <w:rPr>
          <w:sz w:val="22"/>
          <w:szCs w:val="22"/>
        </w:rPr>
        <w:t xml:space="preserve">s. </w:t>
      </w:r>
    </w:p>
    <w:p w:rsidR="001058E0" w:rsidRPr="00476E94" w:rsidRDefault="00597319" w:rsidP="004A43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6E94">
        <w:rPr>
          <w:sz w:val="22"/>
          <w:szCs w:val="22"/>
        </w:rPr>
        <w:t>Pro případné další informace volejte</w:t>
      </w:r>
      <w:r w:rsidR="00F16FCE" w:rsidRPr="00476E94">
        <w:rPr>
          <w:sz w:val="22"/>
          <w:szCs w:val="22"/>
        </w:rPr>
        <w:t xml:space="preserve"> Nonstop linku</w:t>
      </w:r>
      <w:r w:rsidRPr="00476E94">
        <w:rPr>
          <w:sz w:val="22"/>
          <w:szCs w:val="22"/>
        </w:rPr>
        <w:t xml:space="preserve"> </w:t>
      </w:r>
      <w:proofErr w:type="gramStart"/>
      <w:r w:rsidRPr="00476E94">
        <w:rPr>
          <w:sz w:val="22"/>
          <w:szCs w:val="22"/>
        </w:rPr>
        <w:t>EG.D 800</w:t>
      </w:r>
      <w:r w:rsidR="00F16FCE" w:rsidRPr="00476E94">
        <w:rPr>
          <w:sz w:val="22"/>
          <w:szCs w:val="22"/>
        </w:rPr>
        <w:t> </w:t>
      </w:r>
      <w:r w:rsidRPr="00476E94">
        <w:rPr>
          <w:sz w:val="22"/>
          <w:szCs w:val="22"/>
        </w:rPr>
        <w:t>22</w:t>
      </w:r>
      <w:r w:rsidR="00F16FCE" w:rsidRPr="00476E94">
        <w:rPr>
          <w:sz w:val="22"/>
          <w:szCs w:val="22"/>
        </w:rPr>
        <w:t> </w:t>
      </w:r>
      <w:r w:rsidRPr="00476E94">
        <w:rPr>
          <w:sz w:val="22"/>
          <w:szCs w:val="22"/>
        </w:rPr>
        <w:t>55</w:t>
      </w:r>
      <w:r w:rsidR="00F16FCE" w:rsidRPr="00476E94">
        <w:rPr>
          <w:sz w:val="22"/>
          <w:szCs w:val="22"/>
        </w:rPr>
        <w:t> </w:t>
      </w:r>
      <w:r w:rsidRPr="00476E94">
        <w:rPr>
          <w:sz w:val="22"/>
          <w:szCs w:val="22"/>
        </w:rPr>
        <w:t>77</w:t>
      </w:r>
      <w:proofErr w:type="gramEnd"/>
      <w:r w:rsidRPr="00476E94">
        <w:rPr>
          <w:sz w:val="22"/>
          <w:szCs w:val="22"/>
        </w:rPr>
        <w:t xml:space="preserve"> nebo navštivte </w:t>
      </w:r>
      <w:hyperlink r:id="rId5" w:history="1">
        <w:r w:rsidRPr="00476E94">
          <w:rPr>
            <w:rStyle w:val="Hypertextovodkaz"/>
            <w:sz w:val="22"/>
            <w:szCs w:val="22"/>
          </w:rPr>
          <w:t>www.egd.cz</w:t>
        </w:r>
      </w:hyperlink>
      <w:r w:rsidRPr="00476E94">
        <w:rPr>
          <w:sz w:val="22"/>
          <w:szCs w:val="22"/>
        </w:rPr>
        <w:t>, kde najdete další informace o přerušení dodávek elektřiny.</w:t>
      </w:r>
    </w:p>
    <w:p w:rsidR="00050B86" w:rsidRPr="00476E94" w:rsidRDefault="00050B86" w:rsidP="00027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050B86" w:rsidRPr="00476E94" w:rsidSect="000C248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92"/>
    <w:rsid w:val="00005EA8"/>
    <w:rsid w:val="0001202D"/>
    <w:rsid w:val="00027792"/>
    <w:rsid w:val="00030D0C"/>
    <w:rsid w:val="00041B7F"/>
    <w:rsid w:val="00050B86"/>
    <w:rsid w:val="00053143"/>
    <w:rsid w:val="000971A7"/>
    <w:rsid w:val="000A48FF"/>
    <w:rsid w:val="000C2486"/>
    <w:rsid w:val="000C35B4"/>
    <w:rsid w:val="001058E0"/>
    <w:rsid w:val="001564C0"/>
    <w:rsid w:val="001B6186"/>
    <w:rsid w:val="001D6959"/>
    <w:rsid w:val="001F41E7"/>
    <w:rsid w:val="00204192"/>
    <w:rsid w:val="00295CAA"/>
    <w:rsid w:val="002B4B05"/>
    <w:rsid w:val="002D1C04"/>
    <w:rsid w:val="00326756"/>
    <w:rsid w:val="003275BE"/>
    <w:rsid w:val="00330277"/>
    <w:rsid w:val="0037175F"/>
    <w:rsid w:val="0039250C"/>
    <w:rsid w:val="003931E9"/>
    <w:rsid w:val="003E77A5"/>
    <w:rsid w:val="003F1859"/>
    <w:rsid w:val="00460669"/>
    <w:rsid w:val="00476E94"/>
    <w:rsid w:val="004A431C"/>
    <w:rsid w:val="004B1793"/>
    <w:rsid w:val="004E6F86"/>
    <w:rsid w:val="005642A6"/>
    <w:rsid w:val="00597319"/>
    <w:rsid w:val="005A2206"/>
    <w:rsid w:val="005A5268"/>
    <w:rsid w:val="005B72E3"/>
    <w:rsid w:val="005D58A2"/>
    <w:rsid w:val="006465B9"/>
    <w:rsid w:val="006A0944"/>
    <w:rsid w:val="006C0B96"/>
    <w:rsid w:val="006D5570"/>
    <w:rsid w:val="006E2C5F"/>
    <w:rsid w:val="00702D7F"/>
    <w:rsid w:val="007046E7"/>
    <w:rsid w:val="00744A0B"/>
    <w:rsid w:val="007672E3"/>
    <w:rsid w:val="00827629"/>
    <w:rsid w:val="008355DF"/>
    <w:rsid w:val="008855BD"/>
    <w:rsid w:val="00887B1C"/>
    <w:rsid w:val="008944C6"/>
    <w:rsid w:val="008C1EAD"/>
    <w:rsid w:val="008D2E93"/>
    <w:rsid w:val="009169F2"/>
    <w:rsid w:val="009211A0"/>
    <w:rsid w:val="009C0DAA"/>
    <w:rsid w:val="00A07D96"/>
    <w:rsid w:val="00A461F7"/>
    <w:rsid w:val="00A5563A"/>
    <w:rsid w:val="00AD4C26"/>
    <w:rsid w:val="00B93DFA"/>
    <w:rsid w:val="00BB4AF6"/>
    <w:rsid w:val="00C53148"/>
    <w:rsid w:val="00C92D94"/>
    <w:rsid w:val="00CE31D9"/>
    <w:rsid w:val="00D21D60"/>
    <w:rsid w:val="00D22785"/>
    <w:rsid w:val="00D342FD"/>
    <w:rsid w:val="00D86C99"/>
    <w:rsid w:val="00DE6266"/>
    <w:rsid w:val="00E4250F"/>
    <w:rsid w:val="00E85540"/>
    <w:rsid w:val="00EB310F"/>
    <w:rsid w:val="00EF5E49"/>
    <w:rsid w:val="00F16FCE"/>
    <w:rsid w:val="00F35928"/>
    <w:rsid w:val="00F53859"/>
    <w:rsid w:val="00F92BF2"/>
    <w:rsid w:val="00F92CD0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F4516"/>
  <w15:docId w15:val="{4873F85A-C7F4-49B0-BC90-8F83FB1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268"/>
    <w:pPr>
      <w:ind w:left="720"/>
      <w:contextualSpacing/>
    </w:pPr>
  </w:style>
  <w:style w:type="character" w:styleId="Hypertextovodkaz">
    <w:name w:val="Hyperlink"/>
    <w:basedOn w:val="Standardnpsmoodstavce"/>
    <w:rsid w:val="003302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6A0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A094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D34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g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6F23-6E9A-41D5-8D56-A5EDC8BD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</vt:lpstr>
    </vt:vector>
  </TitlesOfParts>
  <Company>Městský úřad Napajedla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Jiřina Jurčová</dc:creator>
  <cp:keywords/>
  <dc:description/>
  <cp:lastModifiedBy>Jirsáková Gabriela</cp:lastModifiedBy>
  <cp:revision>2</cp:revision>
  <cp:lastPrinted>2024-11-27T07:04:00Z</cp:lastPrinted>
  <dcterms:created xsi:type="dcterms:W3CDTF">2024-11-27T07:38:00Z</dcterms:created>
  <dcterms:modified xsi:type="dcterms:W3CDTF">2024-11-27T07:38:00Z</dcterms:modified>
</cp:coreProperties>
</file>